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01" w:rsidRPr="00E312E6" w:rsidRDefault="00B44F01" w:rsidP="00495940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0000"/>
          <w:sz w:val="28"/>
          <w:szCs w:val="28"/>
        </w:rPr>
      </w:pPr>
      <w:r w:rsidRPr="00E312E6">
        <w:rPr>
          <w:rFonts w:asciiTheme="majorHAnsi" w:hAnsiTheme="majorHAnsi"/>
          <w:i/>
          <w:color w:val="000000"/>
          <w:sz w:val="28"/>
          <w:szCs w:val="28"/>
        </w:rPr>
        <w:t>The National Food Policy Conference Shouldn’t Be a Food Fight</w:t>
      </w:r>
    </w:p>
    <w:p w:rsidR="00B44F01" w:rsidRDefault="00B44F01" w:rsidP="00495940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B21427" w:rsidRDefault="00B21427" w:rsidP="00B21427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Eric R. Gustafson</w:t>
      </w:r>
    </w:p>
    <w:p w:rsidR="00B44F01" w:rsidRDefault="00B44F01" w:rsidP="00495940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A16218" w:rsidRDefault="00A16218" w:rsidP="00A16218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The National Food Policy Conference, which convenes on April 6 in Washington, D.C., describes itself as “a key national gathering for those interested in agriculture, food and nutrition policy.”</w:t>
      </w:r>
    </w:p>
    <w:p w:rsidR="00A16218" w:rsidRDefault="00A16218" w:rsidP="00A16218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But this year, “those</w:t>
      </w:r>
      <w:r w:rsidR="006A644C">
        <w:rPr>
          <w:rFonts w:asciiTheme="majorHAnsi" w:hAnsiTheme="majorHAnsi"/>
          <w:color w:val="000000"/>
          <w:sz w:val="22"/>
          <w:szCs w:val="22"/>
        </w:rPr>
        <w:t xml:space="preserve"> interested</w:t>
      </w:r>
      <w:r>
        <w:rPr>
          <w:rFonts w:asciiTheme="majorHAnsi" w:hAnsiTheme="majorHAnsi"/>
          <w:color w:val="000000"/>
          <w:sz w:val="22"/>
          <w:szCs w:val="22"/>
        </w:rPr>
        <w:t xml:space="preserve">” is </w:t>
      </w:r>
      <w:r w:rsidR="006A644C">
        <w:rPr>
          <w:rFonts w:asciiTheme="majorHAnsi" w:hAnsiTheme="majorHAnsi"/>
          <w:color w:val="000000"/>
          <w:sz w:val="22"/>
          <w:szCs w:val="22"/>
        </w:rPr>
        <w:t xml:space="preserve">looking like an exclusive club. </w:t>
      </w:r>
    </w:p>
    <w:p w:rsidR="00A16218" w:rsidRDefault="00A16218" w:rsidP="00A16218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8C5B53" w:rsidRDefault="006A644C" w:rsidP="0042048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The </w:t>
      </w:r>
      <w:r w:rsidR="00EC73E7">
        <w:rPr>
          <w:rFonts w:asciiTheme="majorHAnsi" w:hAnsiTheme="majorHAnsi"/>
          <w:color w:val="000000"/>
        </w:rPr>
        <w:t xml:space="preserve">Consumer Federation of America invited Nina </w:t>
      </w:r>
      <w:proofErr w:type="spellStart"/>
      <w:r>
        <w:rPr>
          <w:rFonts w:asciiTheme="majorHAnsi" w:hAnsiTheme="majorHAnsi"/>
          <w:color w:val="000000"/>
        </w:rPr>
        <w:t>Teicholz</w:t>
      </w:r>
      <w:proofErr w:type="spellEnd"/>
      <w:r>
        <w:rPr>
          <w:rFonts w:asciiTheme="majorHAnsi" w:hAnsiTheme="majorHAnsi"/>
          <w:color w:val="000000"/>
        </w:rPr>
        <w:t xml:space="preserve">, author of </w:t>
      </w:r>
      <w:r w:rsidRPr="006A644C">
        <w:rPr>
          <w:rFonts w:asciiTheme="majorHAnsi" w:hAnsiTheme="majorHAnsi"/>
          <w:i/>
          <w:color w:val="000000"/>
        </w:rPr>
        <w:t>The Big Fat Surprise</w:t>
      </w:r>
      <w:r>
        <w:rPr>
          <w:rFonts w:asciiTheme="majorHAnsi" w:hAnsiTheme="majorHAnsi"/>
          <w:i/>
          <w:color w:val="000000"/>
        </w:rPr>
        <w:t xml:space="preserve"> </w:t>
      </w:r>
      <w:r w:rsidRPr="006A644C">
        <w:rPr>
          <w:rFonts w:asciiTheme="majorHAnsi" w:hAnsiTheme="majorHAnsi"/>
          <w:color w:val="000000"/>
        </w:rPr>
        <w:t>and</w:t>
      </w:r>
      <w:r>
        <w:rPr>
          <w:rFonts w:asciiTheme="majorHAnsi" w:hAnsiTheme="majorHAnsi"/>
          <w:color w:val="000000"/>
        </w:rPr>
        <w:t xml:space="preserve"> an enthusiastic champion of meat, dairy and animal fats as essential to a healthy diet, to serve as a panelist on food policy -- and, under protest, summarily disinvited her.  Seems that fellow panelists from the Center for Science in the Public Interest and the U.S. Department of Agriculture refu</w:t>
      </w:r>
      <w:r w:rsidR="00B36DEE" w:rsidRPr="00172290">
        <w:rPr>
          <w:rFonts w:asciiTheme="majorHAnsi" w:hAnsiTheme="majorHAnsi"/>
        </w:rPr>
        <w:t xml:space="preserve">sed to participate if </w:t>
      </w:r>
      <w:proofErr w:type="spellStart"/>
      <w:r w:rsidR="00B36DEE" w:rsidRPr="00172290">
        <w:rPr>
          <w:rFonts w:asciiTheme="majorHAnsi" w:hAnsiTheme="majorHAnsi"/>
        </w:rPr>
        <w:t>Teicholz</w:t>
      </w:r>
      <w:proofErr w:type="spellEnd"/>
      <w:r w:rsidR="00B36DEE" w:rsidRPr="00172290">
        <w:rPr>
          <w:rFonts w:asciiTheme="majorHAnsi" w:hAnsiTheme="majorHAnsi"/>
        </w:rPr>
        <w:t xml:space="preserve"> was on the panel. </w:t>
      </w:r>
      <w:r w:rsidR="004C4A7B">
        <w:rPr>
          <w:rFonts w:asciiTheme="majorHAnsi" w:hAnsiTheme="majorHAnsi"/>
        </w:rPr>
        <w:t xml:space="preserve"> </w:t>
      </w:r>
      <w:proofErr w:type="spellStart"/>
      <w:r w:rsidR="008C5B53" w:rsidRPr="00172290">
        <w:rPr>
          <w:rFonts w:asciiTheme="majorHAnsi" w:hAnsiTheme="majorHAnsi"/>
        </w:rPr>
        <w:t>Teicholz</w:t>
      </w:r>
      <w:proofErr w:type="spellEnd"/>
      <w:r w:rsidR="008C5B53" w:rsidRPr="00172290">
        <w:rPr>
          <w:rFonts w:asciiTheme="majorHAnsi" w:hAnsiTheme="majorHAnsi"/>
        </w:rPr>
        <w:t xml:space="preserve"> suggested a Harvard M.D. to replace her, but that offer was rejected</w:t>
      </w:r>
      <w:r w:rsidR="008C5B53">
        <w:rPr>
          <w:rFonts w:asciiTheme="majorHAnsi" w:hAnsiTheme="majorHAnsi"/>
        </w:rPr>
        <w:t xml:space="preserve"> in favor of a representative from a potato industry trade association.  </w:t>
      </w:r>
    </w:p>
    <w:p w:rsidR="00A660B9" w:rsidRDefault="003B7700" w:rsidP="0042048D">
      <w:pPr>
        <w:spacing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Teicholz</w:t>
      </w:r>
      <w:proofErr w:type="spellEnd"/>
      <w:r w:rsidR="00205DE5">
        <w:rPr>
          <w:rFonts w:asciiTheme="majorHAnsi" w:hAnsiTheme="majorHAnsi"/>
        </w:rPr>
        <w:t xml:space="preserve"> has cogently questioned the </w:t>
      </w:r>
      <w:r w:rsidR="0042048D" w:rsidRPr="0042048D">
        <w:rPr>
          <w:rFonts w:asciiTheme="majorHAnsi" w:hAnsiTheme="majorHAnsi"/>
        </w:rPr>
        <w:t>decades</w:t>
      </w:r>
      <w:r w:rsidR="00205DE5">
        <w:rPr>
          <w:rFonts w:asciiTheme="majorHAnsi" w:hAnsiTheme="majorHAnsi"/>
        </w:rPr>
        <w:t xml:space="preserve">-old dictum to </w:t>
      </w:r>
      <w:r w:rsidR="0042048D" w:rsidRPr="0042048D">
        <w:rPr>
          <w:rFonts w:asciiTheme="majorHAnsi" w:hAnsiTheme="majorHAnsi"/>
        </w:rPr>
        <w:t>cut saturated fat consumption to prevent heart disease</w:t>
      </w:r>
      <w:r w:rsidR="00F34AE6">
        <w:rPr>
          <w:rFonts w:asciiTheme="majorHAnsi" w:hAnsiTheme="majorHAnsi"/>
        </w:rPr>
        <w:t>, and she raises</w:t>
      </w:r>
      <w:r w:rsidR="00205DE5">
        <w:rPr>
          <w:rFonts w:asciiTheme="majorHAnsi" w:hAnsiTheme="majorHAnsi"/>
        </w:rPr>
        <w:t xml:space="preserve"> serious doubt</w:t>
      </w:r>
      <w:r w:rsidR="00B16EF3">
        <w:rPr>
          <w:rFonts w:asciiTheme="majorHAnsi" w:hAnsiTheme="majorHAnsi"/>
        </w:rPr>
        <w:t>s about</w:t>
      </w:r>
      <w:r w:rsidR="00205DE5">
        <w:rPr>
          <w:rFonts w:asciiTheme="majorHAnsi" w:hAnsiTheme="majorHAnsi"/>
        </w:rPr>
        <w:t xml:space="preserve"> the response (reduce red meat consumption, boost carbohydrate consumption)</w:t>
      </w:r>
      <w:r>
        <w:rPr>
          <w:rFonts w:asciiTheme="majorHAnsi" w:hAnsiTheme="majorHAnsi"/>
        </w:rPr>
        <w:t>,</w:t>
      </w:r>
      <w:r w:rsidR="00312087">
        <w:rPr>
          <w:rFonts w:asciiTheme="majorHAnsi" w:hAnsiTheme="majorHAnsi"/>
        </w:rPr>
        <w:t xml:space="preserve"> amid sustained increases in obesity rates</w:t>
      </w:r>
      <w:r w:rsidR="00205DE5">
        <w:rPr>
          <w:rFonts w:asciiTheme="majorHAnsi" w:hAnsiTheme="majorHAnsi"/>
        </w:rPr>
        <w:t xml:space="preserve">. </w:t>
      </w:r>
      <w:r w:rsidR="001770A8">
        <w:rPr>
          <w:rFonts w:asciiTheme="majorHAnsi" w:hAnsiTheme="majorHAnsi"/>
        </w:rPr>
        <w:t xml:space="preserve">Her advocacy of </w:t>
      </w:r>
      <w:r w:rsidR="00205DE5">
        <w:rPr>
          <w:rFonts w:asciiTheme="majorHAnsi" w:hAnsiTheme="majorHAnsi"/>
        </w:rPr>
        <w:t>this</w:t>
      </w:r>
      <w:r w:rsidR="001770A8">
        <w:rPr>
          <w:rFonts w:asciiTheme="majorHAnsi" w:hAnsiTheme="majorHAnsi"/>
        </w:rPr>
        <w:t xml:space="preserve"> position</w:t>
      </w:r>
      <w:r w:rsidR="00205DE5">
        <w:rPr>
          <w:rFonts w:asciiTheme="majorHAnsi" w:hAnsiTheme="majorHAnsi"/>
        </w:rPr>
        <w:t xml:space="preserve"> – which </w:t>
      </w:r>
      <w:r w:rsidR="001770A8">
        <w:rPr>
          <w:rFonts w:asciiTheme="majorHAnsi" w:hAnsiTheme="majorHAnsi"/>
        </w:rPr>
        <w:t xml:space="preserve">runs counter to the old conventional wisdom </w:t>
      </w:r>
      <w:r w:rsidR="00205DE5">
        <w:rPr>
          <w:rFonts w:asciiTheme="majorHAnsi" w:hAnsiTheme="majorHAnsi"/>
        </w:rPr>
        <w:t xml:space="preserve">-- </w:t>
      </w:r>
      <w:r w:rsidR="001770A8">
        <w:rPr>
          <w:rFonts w:asciiTheme="majorHAnsi" w:hAnsiTheme="majorHAnsi"/>
        </w:rPr>
        <w:t xml:space="preserve">was </w:t>
      </w:r>
      <w:r w:rsidR="0042048D">
        <w:rPr>
          <w:rFonts w:asciiTheme="majorHAnsi" w:hAnsiTheme="majorHAnsi"/>
        </w:rPr>
        <w:t>apparently</w:t>
      </w:r>
      <w:r w:rsidR="001770A8">
        <w:rPr>
          <w:rFonts w:asciiTheme="majorHAnsi" w:hAnsiTheme="majorHAnsi"/>
        </w:rPr>
        <w:t xml:space="preserve"> too much for CSPI and USDA to </w:t>
      </w:r>
      <w:r>
        <w:rPr>
          <w:rFonts w:asciiTheme="majorHAnsi" w:hAnsiTheme="majorHAnsi"/>
        </w:rPr>
        <w:t>stomach.</w:t>
      </w:r>
      <w:r w:rsidR="00A16218">
        <w:rPr>
          <w:rFonts w:asciiTheme="majorHAnsi" w:hAnsiTheme="majorHAnsi"/>
        </w:rPr>
        <w:t xml:space="preserve"> </w:t>
      </w:r>
      <w:r w:rsidR="00205DE5">
        <w:rPr>
          <w:rFonts w:asciiTheme="majorHAnsi" w:hAnsiTheme="majorHAnsi"/>
        </w:rPr>
        <w:t xml:space="preserve"> </w:t>
      </w:r>
    </w:p>
    <w:p w:rsidR="00032AF2" w:rsidRPr="00172290" w:rsidRDefault="00A16218" w:rsidP="00032AF2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will resist the temptation to ca</w:t>
      </w:r>
      <w:r w:rsidR="00F34AE6">
        <w:rPr>
          <w:rFonts w:asciiTheme="majorHAnsi" w:hAnsiTheme="majorHAnsi"/>
          <w:sz w:val="22"/>
          <w:szCs w:val="22"/>
        </w:rPr>
        <w:t xml:space="preserve">st </w:t>
      </w:r>
      <w:r>
        <w:rPr>
          <w:rFonts w:asciiTheme="majorHAnsi" w:hAnsiTheme="majorHAnsi"/>
          <w:sz w:val="22"/>
          <w:szCs w:val="22"/>
        </w:rPr>
        <w:t xml:space="preserve">this as a meat and potatoes </w:t>
      </w:r>
      <w:r w:rsidR="004C4A7B">
        <w:rPr>
          <w:rFonts w:asciiTheme="majorHAnsi" w:hAnsiTheme="majorHAnsi"/>
          <w:sz w:val="22"/>
          <w:szCs w:val="22"/>
        </w:rPr>
        <w:t xml:space="preserve">dispute.  </w:t>
      </w:r>
      <w:r w:rsidR="006A644C">
        <w:rPr>
          <w:rFonts w:asciiTheme="majorHAnsi" w:hAnsiTheme="majorHAnsi"/>
          <w:sz w:val="22"/>
          <w:szCs w:val="22"/>
        </w:rPr>
        <w:t>But</w:t>
      </w:r>
      <w:r w:rsidR="00A8219A" w:rsidRPr="0017229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A644C">
        <w:rPr>
          <w:rFonts w:asciiTheme="majorHAnsi" w:hAnsiTheme="majorHAnsi"/>
          <w:color w:val="000000"/>
          <w:sz w:val="22"/>
          <w:szCs w:val="22"/>
        </w:rPr>
        <w:t xml:space="preserve">banishing </w:t>
      </w:r>
      <w:proofErr w:type="spellStart"/>
      <w:r w:rsidR="006A644C">
        <w:rPr>
          <w:rFonts w:asciiTheme="majorHAnsi" w:hAnsiTheme="majorHAnsi"/>
          <w:color w:val="000000"/>
          <w:sz w:val="22"/>
          <w:szCs w:val="22"/>
        </w:rPr>
        <w:t>Teicholz</w:t>
      </w:r>
      <w:proofErr w:type="spellEnd"/>
      <w:r w:rsidR="00A8219A" w:rsidRPr="00172290">
        <w:rPr>
          <w:rFonts w:asciiTheme="majorHAnsi" w:hAnsiTheme="majorHAnsi"/>
          <w:color w:val="000000"/>
          <w:sz w:val="22"/>
          <w:szCs w:val="22"/>
        </w:rPr>
        <w:t xml:space="preserve"> serves </w:t>
      </w:r>
      <w:r w:rsidR="00A660B9" w:rsidRPr="00172290">
        <w:rPr>
          <w:rFonts w:asciiTheme="majorHAnsi" w:hAnsiTheme="majorHAnsi"/>
          <w:color w:val="000000"/>
          <w:sz w:val="22"/>
          <w:szCs w:val="22"/>
        </w:rPr>
        <w:t>neither nutrition nor science</w:t>
      </w:r>
      <w:r w:rsidR="00A8219A" w:rsidRPr="00172290">
        <w:rPr>
          <w:rFonts w:asciiTheme="majorHAnsi" w:hAnsiTheme="majorHAnsi"/>
          <w:color w:val="000000"/>
          <w:sz w:val="22"/>
          <w:szCs w:val="22"/>
        </w:rPr>
        <w:t>.  Clearly, some</w:t>
      </w:r>
      <w:r w:rsidR="00B36DEE" w:rsidRPr="00172290">
        <w:rPr>
          <w:rFonts w:asciiTheme="majorHAnsi" w:hAnsiTheme="majorHAnsi"/>
          <w:color w:val="000000"/>
          <w:sz w:val="22"/>
          <w:szCs w:val="22"/>
        </w:rPr>
        <w:t>one, or some set of</w:t>
      </w:r>
      <w:r w:rsidR="00A8219A" w:rsidRPr="00172290">
        <w:rPr>
          <w:rFonts w:asciiTheme="majorHAnsi" w:hAnsiTheme="majorHAnsi"/>
          <w:color w:val="000000"/>
          <w:sz w:val="22"/>
          <w:szCs w:val="22"/>
        </w:rPr>
        <w:t xml:space="preserve"> vested interests</w:t>
      </w:r>
      <w:r w:rsidR="00B36DEE" w:rsidRPr="00172290">
        <w:rPr>
          <w:rFonts w:asciiTheme="majorHAnsi" w:hAnsiTheme="majorHAnsi"/>
          <w:color w:val="000000"/>
          <w:sz w:val="22"/>
          <w:szCs w:val="22"/>
        </w:rPr>
        <w:t>, is</w:t>
      </w:r>
      <w:r w:rsidR="00A8219A" w:rsidRPr="00172290">
        <w:rPr>
          <w:rFonts w:asciiTheme="majorHAnsi" w:hAnsiTheme="majorHAnsi"/>
          <w:color w:val="000000"/>
          <w:sz w:val="22"/>
          <w:szCs w:val="22"/>
        </w:rPr>
        <w:t xml:space="preserve"> being served here, </w:t>
      </w:r>
      <w:r w:rsidR="00A8219A" w:rsidRPr="006A644C">
        <w:rPr>
          <w:rFonts w:asciiTheme="majorHAnsi" w:hAnsiTheme="majorHAnsi"/>
          <w:color w:val="000000"/>
          <w:sz w:val="22"/>
          <w:szCs w:val="22"/>
        </w:rPr>
        <w:t>but her very</w:t>
      </w:r>
      <w:r w:rsidR="00A8219A" w:rsidRPr="00172290">
        <w:rPr>
          <w:rFonts w:asciiTheme="majorHAnsi" w:hAnsiTheme="majorHAnsi"/>
          <w:color w:val="000000"/>
          <w:sz w:val="22"/>
          <w:szCs w:val="22"/>
        </w:rPr>
        <w:t xml:space="preserve"> public exclusion undermines </w:t>
      </w:r>
      <w:r w:rsidR="00B36DEE" w:rsidRPr="00172290">
        <w:rPr>
          <w:rFonts w:asciiTheme="majorHAnsi" w:hAnsiTheme="majorHAnsi"/>
          <w:color w:val="000000"/>
          <w:sz w:val="22"/>
          <w:szCs w:val="22"/>
        </w:rPr>
        <w:t xml:space="preserve">the </w:t>
      </w:r>
      <w:r w:rsidR="00B47CE3">
        <w:rPr>
          <w:rFonts w:asciiTheme="majorHAnsi" w:hAnsiTheme="majorHAnsi"/>
          <w:color w:val="000000"/>
          <w:sz w:val="22"/>
          <w:szCs w:val="22"/>
        </w:rPr>
        <w:t>c</w:t>
      </w:r>
      <w:r w:rsidR="00B36DEE" w:rsidRPr="00172290">
        <w:rPr>
          <w:rFonts w:asciiTheme="majorHAnsi" w:hAnsiTheme="majorHAnsi"/>
          <w:color w:val="000000"/>
          <w:sz w:val="22"/>
          <w:szCs w:val="22"/>
        </w:rPr>
        <w:t>onference far</w:t>
      </w:r>
      <w:r w:rsidR="00A8219A" w:rsidRPr="00172290">
        <w:rPr>
          <w:rFonts w:asciiTheme="majorHAnsi" w:hAnsiTheme="majorHAnsi"/>
          <w:color w:val="000000"/>
          <w:sz w:val="22"/>
          <w:szCs w:val="22"/>
        </w:rPr>
        <w:t xml:space="preserve"> more than her pre</w:t>
      </w:r>
      <w:r w:rsidR="00B44F01" w:rsidRPr="00172290">
        <w:rPr>
          <w:rFonts w:asciiTheme="majorHAnsi" w:hAnsiTheme="majorHAnsi"/>
          <w:color w:val="000000"/>
          <w:sz w:val="22"/>
          <w:szCs w:val="22"/>
        </w:rPr>
        <w:t>sence would, had the invitation not been withdrawn.</w:t>
      </w:r>
    </w:p>
    <w:p w:rsidR="00A660B9" w:rsidRPr="00172290" w:rsidRDefault="00A660B9" w:rsidP="00495940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172290" w:rsidRPr="00172290" w:rsidRDefault="00032AF2" w:rsidP="00172290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I’m m</w:t>
      </w:r>
      <w:r w:rsidR="00A8219A" w:rsidRPr="00172290">
        <w:rPr>
          <w:rFonts w:asciiTheme="majorHAnsi" w:hAnsiTheme="majorHAnsi"/>
          <w:color w:val="000000"/>
          <w:sz w:val="22"/>
          <w:szCs w:val="22"/>
        </w:rPr>
        <w:t>ystified about how silencing an important voice – and make no mistake, hers is an important voice</w:t>
      </w:r>
      <w:r w:rsidRPr="00032AF2"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 xml:space="preserve">-- </w:t>
      </w:r>
      <w:r w:rsidRPr="00172290">
        <w:rPr>
          <w:rFonts w:asciiTheme="majorHAnsi" w:hAnsiTheme="majorHAnsi"/>
          <w:color w:val="000000"/>
          <w:sz w:val="22"/>
          <w:szCs w:val="22"/>
        </w:rPr>
        <w:t>contributes to an informed debate</w:t>
      </w:r>
      <w:r>
        <w:rPr>
          <w:rFonts w:asciiTheme="majorHAnsi" w:hAnsiTheme="majorHAnsi"/>
          <w:color w:val="000000"/>
          <w:sz w:val="22"/>
          <w:szCs w:val="22"/>
        </w:rPr>
        <w:t xml:space="preserve">. </w:t>
      </w:r>
      <w:r w:rsidRPr="00172290">
        <w:rPr>
          <w:rFonts w:asciiTheme="majorHAnsi" w:hAnsiTheme="majorHAnsi"/>
          <w:color w:val="000000"/>
          <w:sz w:val="22"/>
          <w:szCs w:val="22"/>
        </w:rPr>
        <w:t xml:space="preserve">I was under the impression that a debate is what we’re supposed to be having here. </w:t>
      </w:r>
      <w:r>
        <w:rPr>
          <w:rFonts w:asciiTheme="majorHAnsi" w:hAnsiTheme="majorHAnsi"/>
          <w:color w:val="000000"/>
          <w:sz w:val="22"/>
          <w:szCs w:val="22"/>
        </w:rPr>
        <w:t>(How important</w:t>
      </w:r>
      <w:r w:rsidR="00E13A1F">
        <w:rPr>
          <w:rFonts w:asciiTheme="majorHAnsi" w:hAnsiTheme="majorHAnsi"/>
          <w:color w:val="000000"/>
          <w:sz w:val="22"/>
          <w:szCs w:val="22"/>
        </w:rPr>
        <w:t xml:space="preserve"> is that voice</w:t>
      </w:r>
      <w:r>
        <w:rPr>
          <w:rFonts w:asciiTheme="majorHAnsi" w:hAnsiTheme="majorHAnsi"/>
          <w:color w:val="000000"/>
          <w:sz w:val="22"/>
          <w:szCs w:val="22"/>
        </w:rPr>
        <w:t xml:space="preserve">? </w:t>
      </w:r>
      <w:r w:rsidRPr="00032AF2">
        <w:rPr>
          <w:rFonts w:asciiTheme="majorHAnsi" w:hAnsiTheme="majorHAnsi"/>
          <w:i/>
          <w:color w:val="000000"/>
          <w:sz w:val="22"/>
          <w:szCs w:val="22"/>
        </w:rPr>
        <w:t>The Big Fat Surprise</w:t>
      </w:r>
      <w:r>
        <w:rPr>
          <w:rFonts w:asciiTheme="majorHAnsi" w:hAnsiTheme="majorHAnsi"/>
          <w:color w:val="000000"/>
          <w:sz w:val="22"/>
          <w:szCs w:val="22"/>
        </w:rPr>
        <w:t xml:space="preserve"> is a big fat success, across the </w:t>
      </w:r>
      <w:r w:rsidRPr="00E13A1F">
        <w:rPr>
          <w:rFonts w:asciiTheme="majorHAnsi" w:hAnsiTheme="majorHAnsi"/>
          <w:sz w:val="22"/>
          <w:szCs w:val="22"/>
        </w:rPr>
        <w:t>board</w:t>
      </w:r>
      <w:r w:rsidR="00A16218">
        <w:rPr>
          <w:rFonts w:asciiTheme="majorHAnsi" w:hAnsiTheme="majorHAnsi"/>
          <w:sz w:val="22"/>
          <w:szCs w:val="22"/>
        </w:rPr>
        <w:t>. You’ll find the book on</w:t>
      </w:r>
      <w:r w:rsidRPr="00E13A1F">
        <w:rPr>
          <w:rFonts w:asciiTheme="majorHAnsi" w:hAnsiTheme="majorHAnsi"/>
          <w:sz w:val="22"/>
          <w:szCs w:val="22"/>
        </w:rPr>
        <w:t xml:space="preserve"> </w:t>
      </w:r>
      <w:r w:rsidR="00172290" w:rsidRPr="00E13A1F"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  <w:t>The Economist</w:t>
      </w:r>
      <w:r w:rsidR="00172290" w:rsidRPr="00E13A1F">
        <w:rPr>
          <w:rFonts w:asciiTheme="majorHAnsi" w:hAnsiTheme="majorHAnsi" w:cs="Arial"/>
          <w:sz w:val="22"/>
          <w:szCs w:val="22"/>
          <w:shd w:val="clear" w:color="auto" w:fill="FFFFFF"/>
        </w:rPr>
        <w:t>’s</w:t>
      </w:r>
      <w:r w:rsidR="00E13A1F" w:rsidRPr="00E13A1F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172290" w:rsidRPr="00E13A1F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Books of the Year 2014, </w:t>
      </w:r>
      <w:r w:rsidR="00172290" w:rsidRPr="00E13A1F"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  <w:t>The Wall Street Journal</w:t>
      </w:r>
      <w:r w:rsidR="00172290" w:rsidRPr="00E13A1F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’s Top Ten Best Nonfiction Books of 2014, </w:t>
      </w:r>
      <w:proofErr w:type="spellStart"/>
      <w:r w:rsidR="00172290" w:rsidRPr="00E13A1F"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  <w:t>Kirkus</w:t>
      </w:r>
      <w:proofErr w:type="spellEnd"/>
      <w:r w:rsidR="00172290" w:rsidRPr="00E13A1F"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  <w:t xml:space="preserve"> Reviews</w:t>
      </w:r>
      <w:r w:rsidR="00172290" w:rsidRPr="00E13A1F">
        <w:rPr>
          <w:rStyle w:val="apple-converted-space"/>
          <w:rFonts w:asciiTheme="majorHAnsi" w:hAnsiTheme="majorHAnsi" w:cs="Arial"/>
          <w:sz w:val="22"/>
          <w:szCs w:val="22"/>
          <w:shd w:val="clear" w:color="auto" w:fill="FFFFFF"/>
        </w:rPr>
        <w:t> </w:t>
      </w:r>
      <w:r w:rsidR="00172290" w:rsidRPr="00E13A1F">
        <w:rPr>
          <w:rFonts w:asciiTheme="majorHAnsi" w:hAnsiTheme="majorHAnsi" w:cs="Arial"/>
          <w:sz w:val="22"/>
          <w:szCs w:val="22"/>
          <w:shd w:val="clear" w:color="auto" w:fill="FFFFFF"/>
        </w:rPr>
        <w:t>Best Nonfiction Books of 2014</w:t>
      </w:r>
      <w:r w:rsidR="00172290" w:rsidRPr="00E13A1F">
        <w:rPr>
          <w:rFonts w:asciiTheme="majorHAnsi" w:hAnsiTheme="majorHAnsi" w:cs="Arial"/>
          <w:sz w:val="22"/>
          <w:szCs w:val="22"/>
        </w:rPr>
        <w:t xml:space="preserve">, </w:t>
      </w:r>
      <w:r w:rsidR="00172290" w:rsidRPr="00E13A1F">
        <w:rPr>
          <w:rFonts w:asciiTheme="majorHAnsi" w:hAnsiTheme="majorHAnsi" w:cs="Arial"/>
          <w:i/>
          <w:sz w:val="22"/>
          <w:szCs w:val="22"/>
          <w:shd w:val="clear" w:color="auto" w:fill="FFFFFF"/>
        </w:rPr>
        <w:t>Forbes</w:t>
      </w:r>
      <w:r w:rsidR="00172290" w:rsidRPr="00E13A1F">
        <w:rPr>
          <w:rFonts w:asciiTheme="majorHAnsi" w:hAnsiTheme="majorHAnsi" w:cs="Arial"/>
          <w:sz w:val="22"/>
          <w:szCs w:val="22"/>
          <w:shd w:val="clear" w:color="auto" w:fill="FFFFFF"/>
        </w:rPr>
        <w:t>’s Most Memorable Healthcare Book of 2014, Best Food Book of 2014 by</w:t>
      </w:r>
      <w:r w:rsidR="00172290" w:rsidRPr="00E13A1F">
        <w:rPr>
          <w:rStyle w:val="apple-converted-space"/>
          <w:rFonts w:asciiTheme="majorHAnsi" w:hAnsiTheme="majorHAnsi" w:cs="Arial"/>
          <w:sz w:val="22"/>
          <w:szCs w:val="22"/>
          <w:shd w:val="clear" w:color="auto" w:fill="FFFFFF"/>
        </w:rPr>
        <w:t> </w:t>
      </w:r>
      <w:r w:rsidR="00172290" w:rsidRPr="00E13A1F"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  <w:t>Mother Jones</w:t>
      </w:r>
      <w:r w:rsidR="00E13A1F"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  <w:t xml:space="preserve">, </w:t>
      </w:r>
      <w:r w:rsidR="00172290" w:rsidRPr="00E13A1F">
        <w:rPr>
          <w:rFonts w:asciiTheme="majorHAnsi" w:hAnsiTheme="majorHAnsi" w:cs="Arial"/>
          <w:i/>
          <w:iCs/>
          <w:sz w:val="22"/>
          <w:szCs w:val="22"/>
          <w:shd w:val="clear" w:color="auto" w:fill="FFFFFF"/>
        </w:rPr>
        <w:t>Library Journal</w:t>
      </w:r>
      <w:r w:rsidR="00172290" w:rsidRPr="00E13A1F">
        <w:rPr>
          <w:rFonts w:asciiTheme="majorHAnsi" w:hAnsiTheme="majorHAnsi" w:cs="Arial"/>
          <w:sz w:val="22"/>
          <w:szCs w:val="22"/>
          <w:shd w:val="clear" w:color="auto" w:fill="FFFFFF"/>
        </w:rPr>
        <w:t>'s Best Books of 2014</w:t>
      </w:r>
      <w:r w:rsidR="00E13A1F" w:rsidRPr="00E13A1F">
        <w:rPr>
          <w:rFonts w:asciiTheme="majorHAnsi" w:hAnsiTheme="majorHAnsi" w:cs="Arial"/>
          <w:sz w:val="22"/>
          <w:szCs w:val="22"/>
          <w:shd w:val="clear" w:color="auto" w:fill="FFFFFF"/>
        </w:rPr>
        <w:t>, and so on</w:t>
      </w:r>
      <w:r w:rsidR="00E13A1F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>.</w:t>
      </w:r>
      <w:r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 xml:space="preserve"> </w:t>
      </w:r>
      <w:r w:rsidR="00E13A1F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 xml:space="preserve"> </w:t>
      </w:r>
      <w:r w:rsidR="00172290" w:rsidRPr="00172290">
        <w:rPr>
          <w:rFonts w:asciiTheme="majorHAnsi" w:hAnsiTheme="majorHAnsi"/>
          <w:color w:val="000000"/>
          <w:sz w:val="22"/>
          <w:szCs w:val="22"/>
        </w:rPr>
        <w:t>Any</w:t>
      </w:r>
      <w:bookmarkStart w:id="0" w:name="_GoBack"/>
      <w:bookmarkEnd w:id="0"/>
      <w:r w:rsidR="00172290" w:rsidRPr="00172290">
        <w:rPr>
          <w:rFonts w:asciiTheme="majorHAnsi" w:hAnsiTheme="majorHAnsi"/>
          <w:color w:val="000000"/>
          <w:sz w:val="22"/>
          <w:szCs w:val="22"/>
        </w:rPr>
        <w:t xml:space="preserve"> time </w:t>
      </w:r>
      <w:r w:rsidR="00172290" w:rsidRPr="00172290">
        <w:rPr>
          <w:rFonts w:asciiTheme="majorHAnsi" w:hAnsiTheme="majorHAnsi"/>
          <w:i/>
          <w:color w:val="000000"/>
          <w:sz w:val="22"/>
          <w:szCs w:val="22"/>
        </w:rPr>
        <w:t>Forbes</w:t>
      </w:r>
      <w:r w:rsidR="00172290" w:rsidRPr="00172290">
        <w:rPr>
          <w:rFonts w:asciiTheme="majorHAnsi" w:hAnsiTheme="majorHAnsi"/>
          <w:color w:val="000000"/>
          <w:sz w:val="22"/>
          <w:szCs w:val="22"/>
        </w:rPr>
        <w:t xml:space="preserve"> and </w:t>
      </w:r>
      <w:r w:rsidR="00172290" w:rsidRPr="00172290">
        <w:rPr>
          <w:rFonts w:asciiTheme="majorHAnsi" w:hAnsiTheme="majorHAnsi"/>
          <w:i/>
          <w:color w:val="000000"/>
          <w:sz w:val="22"/>
          <w:szCs w:val="22"/>
        </w:rPr>
        <w:t>Mother Jones</w:t>
      </w:r>
      <w:r w:rsidR="00172290" w:rsidRPr="00172290">
        <w:rPr>
          <w:rFonts w:asciiTheme="majorHAnsi" w:hAnsiTheme="majorHAnsi"/>
          <w:color w:val="000000"/>
          <w:sz w:val="22"/>
          <w:szCs w:val="22"/>
        </w:rPr>
        <w:t xml:space="preserve"> are on the same list, you know you’re looking at a formidable author.</w:t>
      </w:r>
      <w:r w:rsidR="00E13A1F">
        <w:rPr>
          <w:rFonts w:asciiTheme="majorHAnsi" w:hAnsiTheme="majorHAnsi"/>
          <w:color w:val="000000"/>
          <w:sz w:val="22"/>
          <w:szCs w:val="22"/>
        </w:rPr>
        <w:t>)</w:t>
      </w:r>
    </w:p>
    <w:p w:rsidR="00172290" w:rsidRPr="00172290" w:rsidRDefault="00172290" w:rsidP="00172290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254495" w:rsidRDefault="00A8219A" w:rsidP="00254495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172290">
        <w:rPr>
          <w:rFonts w:asciiTheme="majorHAnsi" w:hAnsiTheme="majorHAnsi"/>
          <w:color w:val="000000"/>
          <w:sz w:val="22"/>
          <w:szCs w:val="22"/>
        </w:rPr>
        <w:t xml:space="preserve">Even among those who don’t accept what </w:t>
      </w:r>
      <w:proofErr w:type="spellStart"/>
      <w:r w:rsidR="00EC73E7" w:rsidRPr="00172290">
        <w:rPr>
          <w:rFonts w:asciiTheme="majorHAnsi" w:hAnsiTheme="majorHAnsi"/>
          <w:sz w:val="22"/>
          <w:szCs w:val="22"/>
        </w:rPr>
        <w:t>Teicholz</w:t>
      </w:r>
      <w:proofErr w:type="spellEnd"/>
      <w:r w:rsidR="00EC73E7" w:rsidRPr="0017229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172290">
        <w:rPr>
          <w:rFonts w:asciiTheme="majorHAnsi" w:hAnsiTheme="majorHAnsi"/>
          <w:color w:val="000000"/>
          <w:sz w:val="22"/>
          <w:szCs w:val="22"/>
        </w:rPr>
        <w:t xml:space="preserve">is saying owe it to the larger community </w:t>
      </w:r>
      <w:r w:rsidR="0043695B" w:rsidRPr="00172290">
        <w:rPr>
          <w:rFonts w:asciiTheme="majorHAnsi" w:hAnsiTheme="majorHAnsi"/>
          <w:color w:val="000000"/>
          <w:sz w:val="22"/>
          <w:szCs w:val="22"/>
        </w:rPr>
        <w:t xml:space="preserve">to consider her research, her ideas and the larger context in which she’s advancing them. Times have changed.  </w:t>
      </w:r>
      <w:r w:rsidR="00B47CE3">
        <w:rPr>
          <w:rFonts w:asciiTheme="majorHAnsi" w:hAnsiTheme="majorHAnsi"/>
          <w:color w:val="000000"/>
          <w:sz w:val="22"/>
          <w:szCs w:val="22"/>
        </w:rPr>
        <w:t>These days, she is anything but an outlier</w:t>
      </w:r>
      <w:r w:rsidR="0043695B" w:rsidRPr="00172290">
        <w:rPr>
          <w:rFonts w:asciiTheme="majorHAnsi" w:hAnsiTheme="majorHAnsi"/>
          <w:color w:val="000000"/>
          <w:sz w:val="22"/>
          <w:szCs w:val="22"/>
        </w:rPr>
        <w:t>; indeed, there is now a chorus of respected scientists, nutritionists, journalists, chefs, foodies and cultural critics</w:t>
      </w:r>
      <w:r w:rsidR="00AE4BD8">
        <w:rPr>
          <w:rFonts w:asciiTheme="majorHAnsi" w:hAnsiTheme="majorHAnsi"/>
          <w:color w:val="000000"/>
          <w:sz w:val="22"/>
          <w:szCs w:val="22"/>
        </w:rPr>
        <w:t xml:space="preserve"> (</w:t>
      </w:r>
      <w:r w:rsidR="00FC100C">
        <w:rPr>
          <w:rFonts w:asciiTheme="majorHAnsi" w:hAnsiTheme="majorHAnsi"/>
          <w:color w:val="000000"/>
          <w:sz w:val="22"/>
          <w:szCs w:val="22"/>
        </w:rPr>
        <w:t>well beyond</w:t>
      </w:r>
      <w:r w:rsidR="00E13A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254495" w:rsidRPr="00172290">
        <w:rPr>
          <w:rFonts w:asciiTheme="majorHAnsi" w:hAnsiTheme="majorHAnsi"/>
          <w:color w:val="000000"/>
          <w:sz w:val="22"/>
          <w:szCs w:val="22"/>
        </w:rPr>
        <w:t xml:space="preserve">Michael </w:t>
      </w:r>
      <w:proofErr w:type="spellStart"/>
      <w:r w:rsidR="00254495" w:rsidRPr="00172290">
        <w:rPr>
          <w:rFonts w:asciiTheme="majorHAnsi" w:hAnsiTheme="majorHAnsi"/>
          <w:color w:val="000000"/>
          <w:sz w:val="22"/>
          <w:szCs w:val="22"/>
        </w:rPr>
        <w:t>Pollan</w:t>
      </w:r>
      <w:proofErr w:type="spellEnd"/>
      <w:r w:rsidR="00AE4BD8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254495" w:rsidRPr="00172290">
        <w:rPr>
          <w:rFonts w:asciiTheme="majorHAnsi" w:hAnsiTheme="majorHAnsi"/>
          <w:color w:val="000000"/>
          <w:sz w:val="22"/>
          <w:szCs w:val="22"/>
        </w:rPr>
        <w:t xml:space="preserve">Gary </w:t>
      </w:r>
      <w:proofErr w:type="spellStart"/>
      <w:r w:rsidR="00254495" w:rsidRPr="00172290">
        <w:rPr>
          <w:rFonts w:asciiTheme="majorHAnsi" w:hAnsiTheme="majorHAnsi"/>
          <w:color w:val="000000"/>
          <w:sz w:val="22"/>
          <w:szCs w:val="22"/>
        </w:rPr>
        <w:t>Taubes</w:t>
      </w:r>
      <w:proofErr w:type="spellEnd"/>
      <w:r w:rsidR="00E13A1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E4BD8">
        <w:rPr>
          <w:rFonts w:asciiTheme="majorHAnsi" w:hAnsiTheme="majorHAnsi"/>
          <w:color w:val="000000"/>
          <w:sz w:val="22"/>
          <w:szCs w:val="22"/>
        </w:rPr>
        <w:t>and</w:t>
      </w:r>
      <w:r w:rsidR="00254495" w:rsidRPr="00172290">
        <w:rPr>
          <w:rFonts w:asciiTheme="majorHAnsi" w:hAnsiTheme="majorHAnsi"/>
          <w:color w:val="000000"/>
          <w:sz w:val="22"/>
          <w:szCs w:val="22"/>
        </w:rPr>
        <w:t xml:space="preserve"> Mark </w:t>
      </w:r>
      <w:proofErr w:type="spellStart"/>
      <w:r w:rsidR="00254495" w:rsidRPr="00172290">
        <w:rPr>
          <w:rFonts w:asciiTheme="majorHAnsi" w:hAnsiTheme="majorHAnsi"/>
          <w:color w:val="000000"/>
          <w:sz w:val="22"/>
          <w:szCs w:val="22"/>
        </w:rPr>
        <w:t>Bittman</w:t>
      </w:r>
      <w:proofErr w:type="spellEnd"/>
      <w:r w:rsidR="00AE4BD8">
        <w:rPr>
          <w:rFonts w:asciiTheme="majorHAnsi" w:hAnsiTheme="majorHAnsi"/>
          <w:color w:val="000000"/>
          <w:sz w:val="22"/>
          <w:szCs w:val="22"/>
        </w:rPr>
        <w:t>)</w:t>
      </w:r>
      <w:r w:rsidR="00EC73E7">
        <w:rPr>
          <w:rFonts w:asciiTheme="majorHAnsi" w:hAnsiTheme="majorHAnsi"/>
          <w:color w:val="000000"/>
          <w:sz w:val="22"/>
          <w:szCs w:val="22"/>
        </w:rPr>
        <w:t xml:space="preserve"> saying exactly the same thing.  </w:t>
      </w:r>
    </w:p>
    <w:p w:rsidR="00EC73E7" w:rsidRDefault="00EC73E7" w:rsidP="00254495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EC73E7" w:rsidRPr="00172290" w:rsidRDefault="00EC73E7" w:rsidP="00254495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Except at the National Food Policy Conference.</w:t>
      </w:r>
    </w:p>
    <w:p w:rsidR="00A660B9" w:rsidRPr="00172290" w:rsidRDefault="00A660B9" w:rsidP="00495940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B36DEE" w:rsidRDefault="00EC73E7" w:rsidP="00B36DEE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I</w:t>
      </w:r>
      <w:r w:rsidR="006A7100" w:rsidRPr="00172290">
        <w:rPr>
          <w:rFonts w:asciiTheme="majorHAnsi" w:hAnsiTheme="majorHAnsi"/>
          <w:color w:val="000000"/>
          <w:sz w:val="22"/>
          <w:szCs w:val="22"/>
        </w:rPr>
        <w:t>f you agree</w:t>
      </w:r>
      <w:r>
        <w:rPr>
          <w:rFonts w:asciiTheme="majorHAnsi" w:hAnsiTheme="majorHAnsi"/>
          <w:color w:val="000000"/>
          <w:sz w:val="22"/>
          <w:szCs w:val="22"/>
        </w:rPr>
        <w:t xml:space="preserve"> that Nina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Teicholz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ought to be there</w:t>
      </w:r>
      <w:r w:rsidR="006A7100" w:rsidRPr="00172290">
        <w:rPr>
          <w:rFonts w:asciiTheme="majorHAnsi" w:hAnsiTheme="majorHAnsi"/>
          <w:color w:val="000000"/>
          <w:sz w:val="22"/>
          <w:szCs w:val="22"/>
        </w:rPr>
        <w:t xml:space="preserve">, you </w:t>
      </w:r>
      <w:r>
        <w:rPr>
          <w:rFonts w:asciiTheme="majorHAnsi" w:hAnsiTheme="majorHAnsi"/>
          <w:color w:val="000000"/>
          <w:sz w:val="22"/>
          <w:szCs w:val="22"/>
        </w:rPr>
        <w:t xml:space="preserve">may want to </w:t>
      </w:r>
      <w:r w:rsidR="006A7100" w:rsidRPr="00172290">
        <w:rPr>
          <w:rFonts w:asciiTheme="majorHAnsi" w:hAnsiTheme="majorHAnsi"/>
          <w:color w:val="000000"/>
          <w:sz w:val="22"/>
          <w:szCs w:val="22"/>
        </w:rPr>
        <w:t>add your name to the petition</w:t>
      </w:r>
      <w:r>
        <w:rPr>
          <w:rFonts w:asciiTheme="majorHAnsi" w:hAnsiTheme="majorHAnsi"/>
          <w:color w:val="000000"/>
          <w:sz w:val="22"/>
          <w:szCs w:val="22"/>
        </w:rPr>
        <w:t>:</w:t>
      </w:r>
      <w:r w:rsidR="006A7100" w:rsidRPr="00172290">
        <w:rPr>
          <w:sz w:val="22"/>
          <w:szCs w:val="22"/>
        </w:rPr>
        <w:t xml:space="preserve"> </w:t>
      </w:r>
      <w:hyperlink r:id="rId5" w:history="1">
        <w:r w:rsidRPr="00FB3E65">
          <w:rPr>
            <w:rStyle w:val="Hyperlink"/>
            <w:rFonts w:asciiTheme="majorHAnsi" w:hAnsiTheme="majorHAnsi"/>
            <w:sz w:val="22"/>
            <w:szCs w:val="22"/>
          </w:rPr>
          <w:t>http://www.ipetitions.com/petition/reinstate-teicholz-on-food-policy-panel</w:t>
        </w:r>
      </w:hyperlink>
    </w:p>
    <w:p w:rsidR="00EC73E7" w:rsidRPr="00172290" w:rsidRDefault="00EC73E7" w:rsidP="00B36DEE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42048D" w:rsidRDefault="0042048D">
      <w:pPr>
        <w:rPr>
          <w:rFonts w:asciiTheme="majorHAnsi" w:hAnsiTheme="majorHAnsi"/>
          <w:color w:val="000000"/>
        </w:rPr>
      </w:pPr>
    </w:p>
    <w:p w:rsidR="00E126EA" w:rsidRPr="00495940" w:rsidRDefault="00E126EA" w:rsidP="00495940">
      <w:pPr>
        <w:pStyle w:val="ox-a8018ce707-msonormal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  <w:r w:rsidRPr="00495940">
        <w:rPr>
          <w:rFonts w:asciiTheme="majorHAnsi" w:hAnsiTheme="majorHAnsi"/>
          <w:color w:val="000000"/>
          <w:sz w:val="22"/>
          <w:szCs w:val="22"/>
        </w:rPr>
        <w:t> </w:t>
      </w:r>
    </w:p>
    <w:sectPr w:rsidR="00E126EA" w:rsidRPr="00495940" w:rsidSect="00CA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052"/>
    <w:multiLevelType w:val="multilevel"/>
    <w:tmpl w:val="9D1E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317C6"/>
    <w:multiLevelType w:val="hybridMultilevel"/>
    <w:tmpl w:val="36584BF8"/>
    <w:lvl w:ilvl="0" w:tplc="04EE9922">
      <w:start w:val="32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C358B"/>
    <w:multiLevelType w:val="multilevel"/>
    <w:tmpl w:val="B710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E056C"/>
    <w:multiLevelType w:val="hybridMultilevel"/>
    <w:tmpl w:val="A7A86AB6"/>
    <w:lvl w:ilvl="0" w:tplc="BBAAEACE">
      <w:start w:val="32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57FD0"/>
    <w:multiLevelType w:val="hybridMultilevel"/>
    <w:tmpl w:val="5AFE2148"/>
    <w:lvl w:ilvl="0" w:tplc="96FEF722">
      <w:start w:val="3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40D08"/>
    <w:multiLevelType w:val="hybridMultilevel"/>
    <w:tmpl w:val="545E1438"/>
    <w:lvl w:ilvl="0" w:tplc="96FEF722">
      <w:start w:val="3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6EA"/>
    <w:rsid w:val="00032AF2"/>
    <w:rsid w:val="000A7C5C"/>
    <w:rsid w:val="00172290"/>
    <w:rsid w:val="001770A8"/>
    <w:rsid w:val="00205DE5"/>
    <w:rsid w:val="00254495"/>
    <w:rsid w:val="002A4CC9"/>
    <w:rsid w:val="00312087"/>
    <w:rsid w:val="003B50C4"/>
    <w:rsid w:val="003B7700"/>
    <w:rsid w:val="0042048D"/>
    <w:rsid w:val="0043695B"/>
    <w:rsid w:val="00495940"/>
    <w:rsid w:val="004C4A7B"/>
    <w:rsid w:val="00611BE9"/>
    <w:rsid w:val="00635FF6"/>
    <w:rsid w:val="006A644C"/>
    <w:rsid w:val="006A7100"/>
    <w:rsid w:val="008C5B53"/>
    <w:rsid w:val="00A16218"/>
    <w:rsid w:val="00A660B9"/>
    <w:rsid w:val="00A8219A"/>
    <w:rsid w:val="00AE4BD8"/>
    <w:rsid w:val="00B16126"/>
    <w:rsid w:val="00B16EF3"/>
    <w:rsid w:val="00B21427"/>
    <w:rsid w:val="00B36DEE"/>
    <w:rsid w:val="00B44F01"/>
    <w:rsid w:val="00B47CE3"/>
    <w:rsid w:val="00BD72EE"/>
    <w:rsid w:val="00C665B8"/>
    <w:rsid w:val="00C85FA5"/>
    <w:rsid w:val="00CA78AC"/>
    <w:rsid w:val="00DF1FB8"/>
    <w:rsid w:val="00E126EA"/>
    <w:rsid w:val="00E13A1F"/>
    <w:rsid w:val="00E312E6"/>
    <w:rsid w:val="00E77709"/>
    <w:rsid w:val="00EC73E7"/>
    <w:rsid w:val="00F34AE6"/>
    <w:rsid w:val="00FC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a8018ce707-msonormal">
    <w:name w:val="ox-a8018ce707-msonormal"/>
    <w:basedOn w:val="Normal"/>
    <w:rsid w:val="00E1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26EA"/>
  </w:style>
  <w:style w:type="character" w:styleId="Hyperlink">
    <w:name w:val="Hyperlink"/>
    <w:basedOn w:val="DefaultParagraphFont"/>
    <w:uiPriority w:val="99"/>
    <w:unhideWhenUsed/>
    <w:rsid w:val="00E126EA"/>
    <w:rPr>
      <w:color w:val="0000FF"/>
      <w:u w:val="single"/>
    </w:rPr>
  </w:style>
  <w:style w:type="paragraph" w:customStyle="1" w:styleId="ox-a8018ce707-msolistparagraph">
    <w:name w:val="ox-a8018ce707-msolistparagraph"/>
    <w:basedOn w:val="Normal"/>
    <w:rsid w:val="00E1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26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1B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1B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B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1F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6985">
              <w:marLeft w:val="120"/>
              <w:marRight w:val="120"/>
              <w:marTop w:val="12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1174">
                  <w:marLeft w:val="0"/>
                  <w:marRight w:val="240"/>
                  <w:marTop w:val="0"/>
                  <w:marBottom w:val="240"/>
                  <w:divBdr>
                    <w:top w:val="single" w:sz="12" w:space="5" w:color="8C1F1E"/>
                    <w:left w:val="single" w:sz="2" w:space="0" w:color="8C1F1E"/>
                    <w:bottom w:val="single" w:sz="12" w:space="0" w:color="8C1F1E"/>
                    <w:right w:val="single" w:sz="2" w:space="0" w:color="8C1F1E"/>
                  </w:divBdr>
                  <w:divsChild>
                    <w:div w:id="5647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9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6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2528">
                  <w:marLeft w:val="24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3718">
                  <w:marLeft w:val="0"/>
                  <w:marRight w:val="2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etitions.com/petition/reinstate-teicholz-on-food-policy-pan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PresentationFormat>12|.DOCX</PresentationFormat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Greenberg</dc:creator>
  <cp:lastModifiedBy>Ken Greenberg</cp:lastModifiedBy>
  <cp:revision>4</cp:revision>
  <dcterms:created xsi:type="dcterms:W3CDTF">2016-03-30T22:03:00Z</dcterms:created>
  <dcterms:modified xsi:type="dcterms:W3CDTF">2016-12-18T02:32:00Z</dcterms:modified>
</cp:coreProperties>
</file>